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jc w:val="center"/>
        <w:tblCellSpacing w:w="0" w:type="dxa"/>
        <w:tblCellMar>
          <w:left w:w="0" w:type="dxa"/>
          <w:right w:w="0" w:type="dxa"/>
        </w:tblCellMar>
        <w:tblLook w:val="04A0" w:firstRow="1" w:lastRow="0" w:firstColumn="1" w:lastColumn="0" w:noHBand="0" w:noVBand="1"/>
      </w:tblPr>
      <w:tblGrid>
        <w:gridCol w:w="10650"/>
      </w:tblGrid>
      <w:tr w:rsidR="003B3A9A" w:rsidRPr="003B3A9A" w:rsidTr="003B3A9A">
        <w:trPr>
          <w:trHeight w:val="975"/>
          <w:tblCellSpacing w:w="0" w:type="dxa"/>
          <w:jc w:val="center"/>
        </w:trPr>
        <w:tc>
          <w:tcPr>
            <w:tcW w:w="0" w:type="auto"/>
            <w:vAlign w:val="center"/>
            <w:hideMark/>
          </w:tcPr>
          <w:p w:rsidR="003B3A9A" w:rsidRPr="003B3A9A" w:rsidRDefault="003B3A9A" w:rsidP="003B3A9A">
            <w:pPr>
              <w:widowControl/>
              <w:jc w:val="center"/>
              <w:rPr>
                <w:rFonts w:ascii="宋体" w:eastAsia="宋体" w:hAnsi="宋体" w:cs="宋体"/>
                <w:kern w:val="0"/>
                <w:sz w:val="24"/>
                <w:szCs w:val="24"/>
              </w:rPr>
            </w:pPr>
            <w:r w:rsidRPr="003B3A9A">
              <w:rPr>
                <w:rFonts w:ascii="宋体" w:eastAsia="宋体" w:hAnsi="宋体" w:cs="宋体"/>
                <w:kern w:val="0"/>
                <w:sz w:val="24"/>
                <w:szCs w:val="24"/>
              </w:rPr>
              <w:t xml:space="preserve">上海市市级机关差旅费管理办法 </w:t>
            </w:r>
          </w:p>
        </w:tc>
      </w:tr>
      <w:tr w:rsidR="003B3A9A" w:rsidRPr="003B3A9A" w:rsidTr="003B3A9A">
        <w:trPr>
          <w:trHeight w:val="45"/>
          <w:tblCellSpacing w:w="0" w:type="dxa"/>
          <w:jc w:val="center"/>
        </w:trPr>
        <w:tc>
          <w:tcPr>
            <w:tcW w:w="0" w:type="auto"/>
            <w:vAlign w:val="center"/>
            <w:hideMark/>
          </w:tcPr>
          <w:p w:rsidR="003B3A9A" w:rsidRPr="003B3A9A" w:rsidRDefault="003B3A9A" w:rsidP="003B3A9A">
            <w:pPr>
              <w:widowControl/>
              <w:jc w:val="left"/>
              <w:rPr>
                <w:rFonts w:ascii="宋体" w:eastAsia="宋体" w:hAnsi="宋体" w:cs="宋体"/>
                <w:kern w:val="0"/>
                <w:sz w:val="4"/>
                <w:szCs w:val="24"/>
              </w:rPr>
            </w:pPr>
          </w:p>
        </w:tc>
      </w:tr>
      <w:tr w:rsidR="003B3A9A" w:rsidRPr="003B3A9A" w:rsidTr="003B3A9A">
        <w:trPr>
          <w:tblCellSpacing w:w="0" w:type="dxa"/>
          <w:jc w:val="center"/>
        </w:trPr>
        <w:tc>
          <w:tcPr>
            <w:tcW w:w="0" w:type="auto"/>
            <w:vAlign w:val="center"/>
            <w:hideMark/>
          </w:tcPr>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3B3A9A" w:rsidRPr="003B3A9A">
              <w:trPr>
                <w:trHeight w:val="180"/>
                <w:tblCellSpacing w:w="0" w:type="dxa"/>
                <w:jc w:val="center"/>
              </w:trPr>
              <w:tc>
                <w:tcPr>
                  <w:tcW w:w="0" w:type="auto"/>
                  <w:vAlign w:val="center"/>
                  <w:hideMark/>
                </w:tcPr>
                <w:p w:rsidR="003B3A9A" w:rsidRPr="003B3A9A" w:rsidRDefault="003B3A9A" w:rsidP="003B3A9A">
                  <w:pPr>
                    <w:widowControl/>
                    <w:jc w:val="left"/>
                    <w:rPr>
                      <w:rFonts w:ascii="宋体" w:eastAsia="宋体" w:hAnsi="宋体" w:cs="宋体"/>
                      <w:kern w:val="0"/>
                      <w:sz w:val="18"/>
                      <w:szCs w:val="24"/>
                    </w:rPr>
                  </w:pPr>
                </w:p>
              </w:tc>
            </w:tr>
            <w:tr w:rsidR="003B3A9A" w:rsidRPr="003B3A9A">
              <w:trPr>
                <w:trHeight w:val="180"/>
                <w:tblCellSpacing w:w="0" w:type="dxa"/>
                <w:jc w:val="center"/>
              </w:trPr>
              <w:tc>
                <w:tcPr>
                  <w:tcW w:w="0" w:type="auto"/>
                  <w:vAlign w:val="center"/>
                  <w:hideMark/>
                </w:tcPr>
                <w:p w:rsidR="003B3A9A" w:rsidRPr="003B3A9A" w:rsidRDefault="003B3A9A" w:rsidP="003B3A9A">
                  <w:pPr>
                    <w:widowControl/>
                    <w:jc w:val="left"/>
                    <w:rPr>
                      <w:rFonts w:ascii="宋体" w:eastAsia="宋体" w:hAnsi="宋体" w:cs="宋体"/>
                      <w:kern w:val="0"/>
                      <w:sz w:val="18"/>
                      <w:szCs w:val="24"/>
                    </w:rPr>
                  </w:pPr>
                </w:p>
              </w:tc>
            </w:tr>
            <w:tr w:rsidR="003B3A9A" w:rsidRPr="003B3A9A">
              <w:trPr>
                <w:tblCellSpacing w:w="0" w:type="dxa"/>
                <w:jc w:val="center"/>
              </w:trPr>
              <w:tc>
                <w:tcPr>
                  <w:tcW w:w="0" w:type="auto"/>
                  <w:vAlign w:val="center"/>
                  <w:hideMark/>
                </w:tcPr>
                <w:p w:rsidR="003B3A9A" w:rsidRPr="003B3A9A" w:rsidRDefault="003B3A9A" w:rsidP="003B3A9A">
                  <w:pPr>
                    <w:widowControl/>
                    <w:spacing w:before="100" w:beforeAutospacing="1" w:after="100" w:afterAutospacing="1"/>
                    <w:jc w:val="center"/>
                    <w:rPr>
                      <w:rFonts w:ascii="宋体" w:eastAsia="宋体" w:hAnsi="宋体" w:cs="宋体"/>
                      <w:kern w:val="0"/>
                      <w:sz w:val="24"/>
                      <w:szCs w:val="24"/>
                    </w:rPr>
                  </w:pPr>
                  <w:proofErr w:type="gramStart"/>
                  <w:r w:rsidRPr="003B3A9A">
                    <w:rPr>
                      <w:rFonts w:ascii="宋体" w:eastAsia="宋体" w:hAnsi="宋体" w:cs="宋体"/>
                      <w:kern w:val="0"/>
                      <w:sz w:val="24"/>
                      <w:szCs w:val="24"/>
                    </w:rPr>
                    <w:t>沪财行</w:t>
                  </w:r>
                  <w:proofErr w:type="gramEnd"/>
                  <w:r w:rsidRPr="003B3A9A">
                    <w:rPr>
                      <w:rFonts w:ascii="宋体" w:eastAsia="宋体" w:hAnsi="宋体" w:cs="宋体"/>
                      <w:kern w:val="0"/>
                      <w:sz w:val="24"/>
                      <w:szCs w:val="24"/>
                    </w:rPr>
                    <w:t>〔2014〕9号</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第一章总则</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第一条为加强和规范市级机关国内差旅费管理，推进厉行节约反对浪费，根据《党政机关厉行节约反对浪费条例》和《中央和国家机关差旅费管理办法》，制定本办法。</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第二条本办法适用于市级机关和参照公务员法管理的事业单位（以下简称“市级单位”）。</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本办法所称的市级机关，是指市级党的机关、人大机关、行政机关、政协机关、审判机关、检察机关，各人民团体、各民主党派市委和市工商联。</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第三条差旅费是指工作人员临时到常驻地以外地区公务出差所发生的城市间交通费、住宿费、伙食补助费和市内交通费。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四条各市级单位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第五条市财政局参照财政部的有关规定，按照分地区、分级别、分项目的原则制定差旅费标准。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第二章城市间交通费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第六条城市间交通费是指工作人员因公到常驻地以外地区出差乘坐火车、轮船、飞机等交通工具所发生的费用。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第七条出差人员应当按规定等级乘坐交通工具。乘坐交通工具的等级见下表：</w:t>
                  </w:r>
                </w:p>
                <w:p w:rsidR="003B3A9A" w:rsidRPr="003B3A9A" w:rsidRDefault="003B3A9A" w:rsidP="003B3A9A">
                  <w:pPr>
                    <w:widowControl/>
                    <w:spacing w:before="100" w:beforeAutospacing="1" w:after="100" w:afterAutospacing="1"/>
                    <w:jc w:val="center"/>
                    <w:rPr>
                      <w:rFonts w:ascii="宋体" w:eastAsia="宋体" w:hAnsi="宋体" w:cs="宋体"/>
                      <w:kern w:val="0"/>
                      <w:sz w:val="24"/>
                      <w:szCs w:val="24"/>
                    </w:rPr>
                  </w:pPr>
                  <w:r w:rsidRPr="003B3A9A">
                    <w:rPr>
                      <w:rFonts w:ascii="宋体" w:eastAsia="宋体" w:hAnsi="宋体" w:cs="宋体"/>
                      <w:noProof/>
                      <w:kern w:val="0"/>
                      <w:sz w:val="24"/>
                      <w:szCs w:val="24"/>
                    </w:rPr>
                    <w:lastRenderedPageBreak/>
                    <w:drawing>
                      <wp:inline distT="0" distB="0" distL="0" distR="0" wp14:anchorId="4D874F14" wp14:editId="5AF19625">
                        <wp:extent cx="5747385" cy="3738245"/>
                        <wp:effectExtent l="0" t="0" r="5715" b="0"/>
                        <wp:docPr id="2"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3738245"/>
                                </a:xfrm>
                                <a:prstGeom prst="rect">
                                  <a:avLst/>
                                </a:prstGeom>
                                <a:noFill/>
                                <a:ln>
                                  <a:noFill/>
                                </a:ln>
                              </pic:spPr>
                            </pic:pic>
                          </a:graphicData>
                        </a:graphic>
                      </wp:inline>
                    </w:drawing>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部级及相当职务人员出差，因工作需要，随行一人可乘坐同等级交通工具。</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未按规定等级乘坐交通工具的，超支部分由个人自理。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第八条到出差目的地有多种交通工具可选择时，出差人员在不影响公务、确保安全的前提下，应当选乘经济便捷的交通工具。</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第九条乘坐飞机的，民航发展基金、燃油附加费可以凭据报销。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第十条乘坐飞机、火车、轮船等交通工具的，每</w:t>
                  </w:r>
                  <w:proofErr w:type="gramStart"/>
                  <w:r w:rsidRPr="003B3A9A">
                    <w:rPr>
                      <w:rFonts w:ascii="宋体" w:eastAsia="宋体" w:hAnsi="宋体" w:cs="宋体"/>
                      <w:kern w:val="0"/>
                      <w:sz w:val="24"/>
                      <w:szCs w:val="24"/>
                    </w:rPr>
                    <w:t>人次可以</w:t>
                  </w:r>
                  <w:proofErr w:type="gramEnd"/>
                  <w:r w:rsidRPr="003B3A9A">
                    <w:rPr>
                      <w:rFonts w:ascii="宋体" w:eastAsia="宋体" w:hAnsi="宋体" w:cs="宋体"/>
                      <w:kern w:val="0"/>
                      <w:sz w:val="24"/>
                      <w:szCs w:val="24"/>
                    </w:rPr>
                    <w:t>购买交通意外保险一份。所在单位统一购买交通意外保险的，不再重复购买。</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第三章住宿费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第十一条住宿费是指工作人员因公出</w:t>
                  </w:r>
                  <w:proofErr w:type="gramStart"/>
                  <w:r w:rsidRPr="003B3A9A">
                    <w:rPr>
                      <w:rFonts w:ascii="宋体" w:eastAsia="宋体" w:hAnsi="宋体" w:cs="宋体"/>
                      <w:kern w:val="0"/>
                      <w:sz w:val="24"/>
                      <w:szCs w:val="24"/>
                    </w:rPr>
                    <w:t>差期间</w:t>
                  </w:r>
                  <w:proofErr w:type="gramEnd"/>
                  <w:r w:rsidRPr="003B3A9A">
                    <w:rPr>
                      <w:rFonts w:ascii="宋体" w:eastAsia="宋体" w:hAnsi="宋体" w:cs="宋体"/>
                      <w:kern w:val="0"/>
                      <w:sz w:val="24"/>
                      <w:szCs w:val="24"/>
                    </w:rPr>
                    <w:t>入住宾馆（包括饭店、招待所，下同）发生的房租费用。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第十二条市财政局参照财政部的有关规定，分地区制定住宿费限额标准（见附表）。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对于住宿价格季节性变化明显的城市，住宿费限额标准在旺季可适当上浮一定比例，具体规定由市财政局参照财政部的有关规定另行发布。</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第十三条部级及相当职务人员住普通套间，司局级及以下人员住单间或标准间。</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第十四条出差人员应当在职务级别对应的住宿费标准限额内，选择安全、经济、便捷的宾馆住</w:t>
                  </w:r>
                  <w:r w:rsidRPr="003B3A9A">
                    <w:rPr>
                      <w:rFonts w:ascii="宋体" w:eastAsia="宋体" w:hAnsi="宋体" w:cs="宋体"/>
                      <w:kern w:val="0"/>
                      <w:sz w:val="24"/>
                      <w:szCs w:val="24"/>
                    </w:rPr>
                    <w:lastRenderedPageBreak/>
                    <w:t>宿。</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第四章伙食补助费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第十五条伙食补助费是指对工作人员在因公出</w:t>
                  </w:r>
                  <w:proofErr w:type="gramStart"/>
                  <w:r w:rsidRPr="003B3A9A">
                    <w:rPr>
                      <w:rFonts w:ascii="宋体" w:eastAsia="宋体" w:hAnsi="宋体" w:cs="宋体"/>
                      <w:kern w:val="0"/>
                      <w:sz w:val="24"/>
                      <w:szCs w:val="24"/>
                    </w:rPr>
                    <w:t>差期间</w:t>
                  </w:r>
                  <w:proofErr w:type="gramEnd"/>
                  <w:r w:rsidRPr="003B3A9A">
                    <w:rPr>
                      <w:rFonts w:ascii="宋体" w:eastAsia="宋体" w:hAnsi="宋体" w:cs="宋体"/>
                      <w:kern w:val="0"/>
                      <w:sz w:val="24"/>
                      <w:szCs w:val="24"/>
                    </w:rPr>
                    <w:t>给予的伙食补助费用。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第十六条伙食补助费按出差自然（日历）天数计算，按规定标准包干使用。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第十七条市财政局参照财政部的有关规定，分地区制定伙食补助费标准（见附表）。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第十八条出差人员应当自行用餐。凡由接待单位统一安排用餐的，应当向接待单位交纳伙食费。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第五章市内交通费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第十九条市内交通费是指工作人员因公出</w:t>
                  </w:r>
                  <w:proofErr w:type="gramStart"/>
                  <w:r w:rsidRPr="003B3A9A">
                    <w:rPr>
                      <w:rFonts w:ascii="宋体" w:eastAsia="宋体" w:hAnsi="宋体" w:cs="宋体"/>
                      <w:kern w:val="0"/>
                      <w:sz w:val="24"/>
                      <w:szCs w:val="24"/>
                    </w:rPr>
                    <w:t>差期间</w:t>
                  </w:r>
                  <w:proofErr w:type="gramEnd"/>
                  <w:r w:rsidRPr="003B3A9A">
                    <w:rPr>
                      <w:rFonts w:ascii="宋体" w:eastAsia="宋体" w:hAnsi="宋体" w:cs="宋体"/>
                      <w:kern w:val="0"/>
                      <w:sz w:val="24"/>
                      <w:szCs w:val="24"/>
                    </w:rPr>
                    <w:t>发生的市内交通费用。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第二十条市内交通费按出差自然（日历）天数计算，每人每天80元包干使用。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第二十一条出差人员由接待单位或其他单位提供交通工具的，应向接待单位或其他单位交纳相关费用。</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第六章报销管理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第二十二条出差人员应当严格按规定开支差旅费，费用由所在单位承担，不得向下级单位、企业或其他单位转嫁。</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第二十三条城市间交通费按乘坐交通工具的等级凭据报销，订票费、经批准发生的签转或退票费、交通意外保险费凭据报销。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住宿费在限额标准之内凭发票据实报销。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伙食补助费按出差目的地的标准报销，在途期间的伙食补助费按当天最后到达目的地的标准报销。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市内交通费按规定标准报销。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未按规定开支差旅费的，超支部分由个人自理。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第二十四条工作人员出差结束后应当及时办理报销手续。差旅费报销时应当提供出差审批单、机票、车票、住宿费发票等凭证。</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住宿费、机票支出等按规定用公务卡结算。</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第二十五条财务部门应当严格按规定审核差旅费开支，对未经批准出差以及超范围、超标准开支的费用不予报销。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lastRenderedPageBreak/>
                    <w:t xml:space="preserve">　　实际发生住宿而无住宿费发票的，不得报销住宿费以及城市间交通费、伙食补助费和市内交通费。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第七章监督问责</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六条各市级单位应当加强对本单位工作人员出差活动和经费报销的内控管理，对本单位出差审批制度、差旅费预算及规模控制负责，相关领导、财务人员等对差旅费报销进行审核把关，确保票据来源合法，内容真实完整、合</w:t>
                  </w:r>
                  <w:proofErr w:type="gramStart"/>
                  <w:r w:rsidRPr="003B3A9A">
                    <w:rPr>
                      <w:rFonts w:ascii="宋体" w:eastAsia="宋体" w:hAnsi="宋体" w:cs="宋体"/>
                      <w:kern w:val="0"/>
                      <w:sz w:val="24"/>
                      <w:szCs w:val="24"/>
                    </w:rPr>
                    <w:t>规</w:t>
                  </w:r>
                  <w:proofErr w:type="gramEnd"/>
                  <w:r w:rsidRPr="003B3A9A">
                    <w:rPr>
                      <w:rFonts w:ascii="宋体" w:eastAsia="宋体" w:hAnsi="宋体" w:cs="宋体"/>
                      <w:kern w:val="0"/>
                      <w:sz w:val="24"/>
                      <w:szCs w:val="24"/>
                    </w:rPr>
                    <w:t>。对未经批准擅自出差、不按规定开支和报销差旅费的人员进行严肃处理。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各预算主管部门应当强化对所属预算单位的监督检查，发现问题及时处理，重大问题向市财政局报告。</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各市级单位应当自觉接受审计部门对出差活动及相关经费支出的审计监督。</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第二十七条市财政局会同有关部门对各市级单位差旅费管理和使用情况进行监督检查。主要内容包括：</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（一）单位</w:t>
                  </w:r>
                  <w:proofErr w:type="gramStart"/>
                  <w:r w:rsidRPr="003B3A9A">
                    <w:rPr>
                      <w:rFonts w:ascii="宋体" w:eastAsia="宋体" w:hAnsi="宋体" w:cs="宋体"/>
                      <w:kern w:val="0"/>
                      <w:sz w:val="24"/>
                      <w:szCs w:val="24"/>
                    </w:rPr>
                    <w:t>差旅审批</w:t>
                  </w:r>
                  <w:proofErr w:type="gramEnd"/>
                  <w:r w:rsidRPr="003B3A9A">
                    <w:rPr>
                      <w:rFonts w:ascii="宋体" w:eastAsia="宋体" w:hAnsi="宋体" w:cs="宋体"/>
                      <w:kern w:val="0"/>
                      <w:sz w:val="24"/>
                      <w:szCs w:val="24"/>
                    </w:rPr>
                    <w:t>制度是否健全，出差活动是否按规定履行审批手续；</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（二）差旅费开支范围和标准是否符合规定；</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（三）差旅费报销和支付是否符合规定；</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（四）是否向下级单位、企业单位或其他单位转嫁差旅费；</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（五）差旅费管理和使用的其他情况。</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第二十八条出差人员不得向接待单位提出正常公务活动以外的要求，不得在出差期间接受违反规定用公款支付的宴请、游览和非工作需要的参观，不得接受礼品、礼金和土特产品等。</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第二十九条违反本办法规定，有下列行为之一的，依法依规追究相关单位和人员的责任：</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（一）单位无出差审批制度或出差审批控制不严的；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（二）虚报冒领差旅费的；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（三）擅自扩大差旅费开支范围和提高开支标准的；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（四）不按规定报销差旅费的；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（五）转嫁差旅费的；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（六）其他违反本办法行为的。</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有前款所</w:t>
                  </w:r>
                  <w:proofErr w:type="gramStart"/>
                  <w:r w:rsidRPr="003B3A9A">
                    <w:rPr>
                      <w:rFonts w:ascii="宋体" w:eastAsia="宋体" w:hAnsi="宋体" w:cs="宋体"/>
                      <w:kern w:val="0"/>
                      <w:sz w:val="24"/>
                      <w:szCs w:val="24"/>
                    </w:rPr>
                    <w:t>列行</w:t>
                  </w:r>
                  <w:proofErr w:type="gramEnd"/>
                  <w:r w:rsidRPr="003B3A9A">
                    <w:rPr>
                      <w:rFonts w:ascii="宋体" w:eastAsia="宋体" w:hAnsi="宋体" w:cs="宋体"/>
                      <w:kern w:val="0"/>
                      <w:sz w:val="24"/>
                      <w:szCs w:val="24"/>
                    </w:rPr>
                    <w:t>为之一的，根据《财政违法行为处罚处分条例》（国务院令第427号）对相关单</w:t>
                  </w:r>
                  <w:r w:rsidRPr="003B3A9A">
                    <w:rPr>
                      <w:rFonts w:ascii="宋体" w:eastAsia="宋体" w:hAnsi="宋体" w:cs="宋体"/>
                      <w:kern w:val="0"/>
                      <w:sz w:val="24"/>
                      <w:szCs w:val="24"/>
                    </w:rPr>
                    <w:lastRenderedPageBreak/>
                    <w:t>位和人员进行处理。</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第八章附则</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第三十条工作人员外出参加会议、培训，举办单位统一安排食宿的，会议、培训期间的食宿费和市内交通费由会议、培训举办单位按规定统一开支；往返会议、培训地点的差旅费由所在单位按照规定报销。</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第三十一条工作人员在本市区域内因公外出一般不安排住宿，因工作需要确需住宿的，应报经单位有关领导批准后，按照本办法规定报销住宿费和伙食补助费，其中伙食补助费按住宿天数计算。</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第三十二条各市级单位应当根据本办法，结合本单位实际情况，制定具体操作规定。</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第三十三条不参照公务员法管理的市级事业单位差旅费管理参照本办法执行。</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第三十四条各区县可参照本办法，结合实际研究制定有关管理办法。</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第三十五条本办法由市财政局负责解释。</w:t>
                  </w:r>
                </w:p>
                <w:p w:rsidR="003B3A9A" w:rsidRPr="003B3A9A" w:rsidRDefault="003B3A9A" w:rsidP="003B3A9A">
                  <w:pPr>
                    <w:widowControl/>
                    <w:spacing w:before="100" w:beforeAutospacing="1" w:after="100" w:afterAutospacing="1"/>
                    <w:jc w:val="left"/>
                    <w:rPr>
                      <w:rFonts w:ascii="宋体" w:eastAsia="宋体" w:hAnsi="宋体" w:cs="宋体"/>
                      <w:kern w:val="0"/>
                      <w:sz w:val="24"/>
                      <w:szCs w:val="24"/>
                    </w:rPr>
                  </w:pPr>
                  <w:r w:rsidRPr="003B3A9A">
                    <w:rPr>
                      <w:rFonts w:ascii="宋体" w:eastAsia="宋体" w:hAnsi="宋体" w:cs="宋体"/>
                      <w:kern w:val="0"/>
                      <w:sz w:val="24"/>
                      <w:szCs w:val="24"/>
                    </w:rPr>
                    <w:t xml:space="preserve">　　第三十六条本办法自发文之日起施行。上海市财政局《关于印发〈关于上海市国家机关、事业单位工作人员外埠差旅费开支的规定〉的通知》（</w:t>
                  </w:r>
                  <w:proofErr w:type="gramStart"/>
                  <w:r w:rsidRPr="003B3A9A">
                    <w:rPr>
                      <w:rFonts w:ascii="宋体" w:eastAsia="宋体" w:hAnsi="宋体" w:cs="宋体"/>
                      <w:kern w:val="0"/>
                      <w:sz w:val="24"/>
                      <w:szCs w:val="24"/>
                    </w:rPr>
                    <w:t>沪财行</w:t>
                  </w:r>
                  <w:proofErr w:type="gramEnd"/>
                  <w:r w:rsidRPr="003B3A9A">
                    <w:rPr>
                      <w:rFonts w:ascii="宋体" w:eastAsia="宋体" w:hAnsi="宋体" w:cs="宋体"/>
                      <w:kern w:val="0"/>
                      <w:sz w:val="24"/>
                      <w:szCs w:val="24"/>
                    </w:rPr>
                    <w:t>〔1996〕4号）同时废止，其他有关市级机关和事业单位差旅费管理规定与本办法不一致的，按照本办法执行。</w:t>
                  </w:r>
                </w:p>
              </w:tc>
            </w:tr>
          </w:tbl>
          <w:p w:rsidR="003B3A9A" w:rsidRPr="003B3A9A" w:rsidRDefault="003B3A9A" w:rsidP="003B3A9A">
            <w:pPr>
              <w:widowControl/>
              <w:jc w:val="left"/>
              <w:rPr>
                <w:rFonts w:ascii="宋体" w:eastAsia="宋体" w:hAnsi="宋体" w:cs="宋体"/>
                <w:kern w:val="0"/>
                <w:sz w:val="24"/>
                <w:szCs w:val="24"/>
              </w:rPr>
            </w:pPr>
          </w:p>
        </w:tc>
      </w:tr>
    </w:tbl>
    <w:p w:rsidR="00660984" w:rsidRPr="003B3A9A" w:rsidRDefault="00660984">
      <w:bookmarkStart w:id="0" w:name="_GoBack"/>
      <w:bookmarkEnd w:id="0"/>
    </w:p>
    <w:sectPr w:rsidR="00660984" w:rsidRPr="003B3A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9A"/>
    <w:rsid w:val="003B3A9A"/>
    <w:rsid w:val="0066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3A9A"/>
    <w:rPr>
      <w:sz w:val="18"/>
      <w:szCs w:val="18"/>
    </w:rPr>
  </w:style>
  <w:style w:type="character" w:customStyle="1" w:styleId="Char">
    <w:name w:val="批注框文本 Char"/>
    <w:basedOn w:val="a0"/>
    <w:link w:val="a3"/>
    <w:uiPriority w:val="99"/>
    <w:semiHidden/>
    <w:rsid w:val="003B3A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3A9A"/>
    <w:rPr>
      <w:sz w:val="18"/>
      <w:szCs w:val="18"/>
    </w:rPr>
  </w:style>
  <w:style w:type="character" w:customStyle="1" w:styleId="Char">
    <w:name w:val="批注框文本 Char"/>
    <w:basedOn w:val="a0"/>
    <w:link w:val="a3"/>
    <w:uiPriority w:val="99"/>
    <w:semiHidden/>
    <w:rsid w:val="003B3A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7386">
      <w:bodyDiv w:val="1"/>
      <w:marLeft w:val="0"/>
      <w:marRight w:val="0"/>
      <w:marTop w:val="0"/>
      <w:marBottom w:val="0"/>
      <w:divBdr>
        <w:top w:val="none" w:sz="0" w:space="0" w:color="auto"/>
        <w:left w:val="none" w:sz="0" w:space="0" w:color="auto"/>
        <w:bottom w:val="none" w:sz="0" w:space="0" w:color="auto"/>
        <w:right w:val="none" w:sz="0" w:space="0" w:color="auto"/>
      </w:divBdr>
    </w:div>
    <w:div w:id="11120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2017-06-14T05:42:00Z</dcterms:created>
  <dcterms:modified xsi:type="dcterms:W3CDTF">2017-06-14T05:44:00Z</dcterms:modified>
</cp:coreProperties>
</file>