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70C51" w:rsidRPr="00C70C51" w:rsidTr="00C70C51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color w:val="4E4E4E"/>
                <w:kern w:val="0"/>
                <w:szCs w:val="21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Cs w:val="21"/>
              </w:rPr>
              <w:t>党费及党员活动费的使用相关说明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C70C51" w:rsidRPr="00C70C51">
              <w:trPr>
                <w:trHeight w:val="18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70C51" w:rsidRPr="00C70C51" w:rsidRDefault="00C70C51" w:rsidP="00C70C51">
                  <w:pPr>
                    <w:widowControl/>
                    <w:jc w:val="left"/>
                    <w:rPr>
                      <w:rFonts w:ascii="宋体" w:eastAsia="宋体" w:hAnsi="宋体" w:cs="宋体"/>
                      <w:color w:val="4E4E4E"/>
                      <w:kern w:val="0"/>
                      <w:sz w:val="18"/>
                      <w:szCs w:val="18"/>
                    </w:rPr>
                  </w:pPr>
                </w:p>
              </w:tc>
              <w:bookmarkStart w:id="0" w:name="_GoBack"/>
              <w:bookmarkEnd w:id="0"/>
            </w:tr>
          </w:tbl>
          <w:p w:rsidR="00C70C51" w:rsidRPr="00C70C51" w:rsidRDefault="00C70C51" w:rsidP="00C70C51">
            <w:pPr>
              <w:widowControl/>
              <w:jc w:val="center"/>
              <w:rPr>
                <w:rFonts w:ascii="宋体" w:eastAsia="宋体" w:hAnsi="宋体" w:cs="宋体"/>
                <w:color w:val="4E4E4E"/>
                <w:kern w:val="0"/>
                <w:sz w:val="18"/>
                <w:szCs w:val="18"/>
              </w:rPr>
            </w:pPr>
          </w:p>
        </w:tc>
      </w:tr>
    </w:tbl>
    <w:p w:rsidR="00C70C51" w:rsidRPr="00C70C51" w:rsidRDefault="00C70C51" w:rsidP="00C70C51">
      <w:pPr>
        <w:widowControl/>
        <w:spacing w:line="330" w:lineRule="atLeast"/>
        <w:jc w:val="left"/>
        <w:rPr>
          <w:rFonts w:ascii="宋体" w:eastAsia="宋体" w:hAnsi="宋体" w:cs="宋体"/>
          <w:vanish/>
          <w:color w:val="4E4E4E"/>
          <w:kern w:val="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70C51" w:rsidRPr="00C70C51" w:rsidTr="00C70C51">
        <w:trPr>
          <w:trHeight w:val="15"/>
          <w:tblCellSpacing w:w="0" w:type="dxa"/>
        </w:trPr>
        <w:tc>
          <w:tcPr>
            <w:tcW w:w="0" w:type="auto"/>
            <w:shd w:val="clear" w:color="auto" w:fill="E8E8E8"/>
            <w:vAlign w:val="center"/>
            <w:hideMark/>
          </w:tcPr>
          <w:p w:rsidR="00C70C51" w:rsidRPr="00774BBF" w:rsidRDefault="00C70C51" w:rsidP="00C70C51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2"/>
                <w:szCs w:val="18"/>
              </w:rPr>
            </w:pPr>
          </w:p>
        </w:tc>
      </w:tr>
      <w:tr w:rsidR="00C70C51" w:rsidRPr="00C70C51" w:rsidTr="00C70C51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70C51" w:rsidRPr="00C70C51" w:rsidRDefault="00C70C51" w:rsidP="00C70C51">
            <w:pPr>
              <w:widowControl/>
              <w:jc w:val="left"/>
              <w:rPr>
                <w:rFonts w:ascii="宋体" w:eastAsia="宋体" w:hAnsi="宋体" w:cs="宋体"/>
                <w:color w:val="4E4E4E"/>
                <w:kern w:val="0"/>
                <w:sz w:val="18"/>
                <w:szCs w:val="18"/>
              </w:rPr>
            </w:pPr>
          </w:p>
        </w:tc>
      </w:tr>
      <w:tr w:rsidR="00C70C51" w:rsidRPr="00C70C51" w:rsidTr="00C70C51">
        <w:trPr>
          <w:trHeight w:val="3675"/>
          <w:tblCellSpacing w:w="0" w:type="dxa"/>
        </w:trPr>
        <w:tc>
          <w:tcPr>
            <w:tcW w:w="0" w:type="auto"/>
            <w:hideMark/>
          </w:tcPr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 w:val="27"/>
                <w:szCs w:val="27"/>
              </w:rPr>
              <w:t>一、党费的使用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第十七条 使用党费应当坚持统筹安排、量入为出、收支平衡、略有结余的原则。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第十八条 使用党费要向农村、街道社区和其他有困难的基层党组织倾斜。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第十九条 党费必须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用于党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的活动，主要作为党员教育经费的补充，其具体使用范围包括：（1）培训党员；（2）订阅或购买用于开展党员教育的报刊、资料、音像制品和设备；（3）表彰先进基层党组织、优秀共产党员和优秀党务工作者；（4）补助生活困难的党员；（5）补助遭受严重自然灾害的党员和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修缮因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灾受损的基层党员教育设施。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第二十条 使用和下拨党费，必须集体讨论决定，不得个人或者少数人说了算。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第二十一条 请求下拨党费的请示，应当向上一级党组织提出，不得越级申请。上级党组织下拨的党费，必须专款专用，不得挪作他用。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703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 w:val="27"/>
                <w:szCs w:val="27"/>
              </w:rPr>
              <w:t>来源：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中共中央组织部印发 《关于中国共产党党费收缴、使用和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lastRenderedPageBreak/>
              <w:t>管理的规定》的通知 2008年2月4日●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中组发【2008】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3号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 w:val="27"/>
                <w:szCs w:val="27"/>
              </w:rPr>
              <w:t>二、正确把握党费的使用范围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党费必须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用于党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的活动，主要作为党员教育经费的补充，其具体使用范围包括：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（1）培训党员。主要用于对广大共产党员进行政治理论、实用技术等方面的培训，以及开展主题实践教育活动所发生的费用，在实际工作中，应着眼于使一个单位、一级党组织范围内的大多数党员或某一类别的党员普遍受益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（2）订阅或购买用于开展党员教育的报刊、资料、音像制品和设备。必须是直接用于订阅和购买以党员教育为主要目的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的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报刊、资料、音像制品和设备，对于冒用党员教育工作的开支不能使用党费。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（3）表彰先进基层党组织、优秀共产党员和优秀党务工作者。包括购买或制作奖状、荣誉证书、奖牌、奖章、奖品的费用，表彰大会会议资料的印刷费用、会议室和交通工具的租赁费用等，也包括必要的现金奖励费用。表彰应以精神鼓励为主，不提倡过高的物质奖励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（4）补助生活困难的党员。包括用于对老党员的定期生活补贴、对生活困难党员的一次性生活补助，以及对老党员、生活困难党员发放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lastRenderedPageBreak/>
              <w:t>慰问物品的费用。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（5）补助遭受严重自然灾害的党员和</w:t>
            </w:r>
            <w:proofErr w:type="gramStart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修缮因</w:t>
            </w:r>
            <w:proofErr w:type="gramEnd"/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灾受损的基层党员教育设施。包括用于直接发放慰问金、救灾物质给受灾党员，修缮基层党组织因灾受损的活动场所、电教设备等教育设施的费用。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使用党费必须符合以上五项规定，不能随意扩大党费使用范围，不符合规定的一律不得开支。需要指出的是，党费仅仅是党员教育经费的补充，完全靠党费来开展党员教育工作是远远不够的，因此，即使是符合使用范围的开支项目，也不能完全依赖于党费开支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703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 w:val="27"/>
                <w:szCs w:val="27"/>
              </w:rPr>
              <w:t>来源：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《党费工作手册》，党建读物出版社2016年7月第6次印刷。第57-59页。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b/>
                <w:bCs/>
                <w:color w:val="4E4E4E"/>
                <w:kern w:val="0"/>
                <w:sz w:val="27"/>
                <w:szCs w:val="27"/>
              </w:rPr>
              <w:t>三、正确把握党员活动费的使用范围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lef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党员活动费的使用范围参照党费的使用范围，同时应符合学校财务、资产等相关管理规定。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righ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 xml:space="preserve">上海理工大学党委组织部 </w:t>
            </w:r>
          </w:p>
          <w:p w:rsidR="00C70C51" w:rsidRPr="00C70C51" w:rsidRDefault="00C70C51" w:rsidP="00C70C51">
            <w:pPr>
              <w:widowControl/>
              <w:spacing w:before="100" w:beforeAutospacing="1" w:after="100" w:afterAutospacing="1"/>
              <w:ind w:firstLine="560"/>
              <w:jc w:val="right"/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</w:pPr>
            <w:r w:rsidRPr="00C70C51">
              <w:rPr>
                <w:rFonts w:ascii="宋体" w:eastAsia="宋体" w:hAnsi="宋体" w:cs="宋体"/>
                <w:color w:val="4E4E4E"/>
                <w:kern w:val="0"/>
                <w:sz w:val="27"/>
                <w:szCs w:val="27"/>
              </w:rPr>
              <w:t>2016年12月12日</w:t>
            </w:r>
            <w:r w:rsidRPr="00C70C51">
              <w:rPr>
                <w:rFonts w:ascii="宋体" w:eastAsia="宋体" w:hAnsi="宋体" w:cs="宋体"/>
                <w:color w:val="4E4E4E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4044A7" w:rsidRDefault="004044A7"/>
    <w:sectPr w:rsidR="004044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C51"/>
    <w:rsid w:val="004044A7"/>
    <w:rsid w:val="00774BBF"/>
    <w:rsid w:val="00C7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2017-04-21T01:33:00Z</dcterms:created>
  <dcterms:modified xsi:type="dcterms:W3CDTF">2017-06-14T01:04:00Z</dcterms:modified>
</cp:coreProperties>
</file>